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D3" w:rsidRPr="008132D3" w:rsidRDefault="008132D3" w:rsidP="008132D3">
      <w:pPr>
        <w:shd w:val="clear" w:color="auto" w:fill="FFFFFF"/>
        <w:spacing w:before="180" w:after="18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u w:val="single"/>
          <w:lang w:eastAsia="hu-HU"/>
        </w:rPr>
        <w:t>Műszaki paraméterek:</w:t>
      </w:r>
    </w:p>
    <w:p w:rsidR="008132D3" w:rsidRPr="008132D3" w:rsidRDefault="008132D3" w:rsidP="008132D3">
      <w:pPr>
        <w:shd w:val="clear" w:color="auto" w:fill="FFFFFF"/>
        <w:spacing w:before="180" w:after="18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Pénztárgép gyártója: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proofErr w:type="spellStart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Tekinvest</w:t>
      </w:r>
      <w:proofErr w:type="spellEnd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Holding Kft.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Adóügyi Ellenőrző Egység gyártója: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proofErr w:type="spellStart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Tekinvest</w:t>
      </w:r>
      <w:proofErr w:type="spellEnd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Holding Kft. 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Választható mobilszolgáltató: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 </w:t>
      </w:r>
      <w:r w:rsidR="006C4F16" w:rsidRPr="006C4F16">
        <w:rPr>
          <w:rFonts w:ascii="Tahoma" w:eastAsia="Times New Roman" w:hAnsi="Tahoma" w:cs="Tahoma"/>
          <w:color w:val="00B050"/>
          <w:sz w:val="21"/>
          <w:szCs w:val="21"/>
          <w:lang w:eastAsia="hu-HU"/>
        </w:rPr>
        <w:t>nincs adat</w:t>
      </w:r>
      <w:r w:rsidRPr="006C4F16">
        <w:rPr>
          <w:rFonts w:ascii="Tahoma" w:eastAsia="Times New Roman" w:hAnsi="Tahoma" w:cs="Tahoma"/>
          <w:color w:val="00B050"/>
          <w:sz w:val="21"/>
          <w:szCs w:val="21"/>
          <w:lang w:eastAsia="hu-HU"/>
        </w:rPr>
        <w:t> 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MKEH engedély száma: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A178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Méret (szélesség x mélység x magasság) milliméterben: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r w:rsidR="006C4F16" w:rsidRPr="006C4F16">
        <w:rPr>
          <w:rFonts w:ascii="Tahoma" w:eastAsia="Times New Roman" w:hAnsi="Tahoma" w:cs="Tahoma"/>
          <w:color w:val="00B050"/>
          <w:sz w:val="21"/>
          <w:szCs w:val="21"/>
          <w:lang w:eastAsia="hu-HU"/>
        </w:rPr>
        <w:t>nincs adat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Tömege (kg):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r w:rsidR="006C4F16" w:rsidRPr="006C4F16">
        <w:rPr>
          <w:rFonts w:ascii="Tahoma" w:eastAsia="Times New Roman" w:hAnsi="Tahoma" w:cs="Tahoma"/>
          <w:color w:val="00B050"/>
          <w:sz w:val="21"/>
          <w:szCs w:val="21"/>
          <w:lang w:eastAsia="hu-HU"/>
        </w:rPr>
        <w:t>nincs adat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Nyomtató típusa, nyomtatási módja: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Hőnyomtató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Nyomtatás sebessége sor/másodpercben</w:t>
      </w:r>
      <w:proofErr w:type="gramStart"/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:</w:t>
      </w:r>
      <w:r w:rsidR="006C4F16" w:rsidRPr="006C4F16">
        <w:rPr>
          <w:rFonts w:ascii="Tahoma" w:eastAsia="Times New Roman" w:hAnsi="Tahoma" w:cs="Tahoma"/>
          <w:color w:val="00B050"/>
          <w:sz w:val="21"/>
          <w:szCs w:val="21"/>
          <w:lang w:eastAsia="hu-HU"/>
        </w:rPr>
        <w:t>nincs</w:t>
      </w:r>
      <w:proofErr w:type="gramEnd"/>
      <w:r w:rsidR="006C4F16" w:rsidRPr="006C4F16">
        <w:rPr>
          <w:rFonts w:ascii="Tahoma" w:eastAsia="Times New Roman" w:hAnsi="Tahoma" w:cs="Tahoma"/>
          <w:color w:val="00B050"/>
          <w:sz w:val="21"/>
          <w:szCs w:val="21"/>
          <w:lang w:eastAsia="hu-HU"/>
        </w:rPr>
        <w:t xml:space="preserve"> adat</w:t>
      </w:r>
      <w:r w:rsidRPr="006C4F16">
        <w:rPr>
          <w:rFonts w:ascii="Tahoma" w:eastAsia="Times New Roman" w:hAnsi="Tahoma" w:cs="Tahoma"/>
          <w:color w:val="00B050"/>
          <w:sz w:val="20"/>
          <w:szCs w:val="20"/>
          <w:lang w:eastAsia="hu-HU"/>
        </w:rPr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Soronkénti nyomtatott karakterek száma: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r w:rsidR="006C4F16" w:rsidRPr="006C4F16">
        <w:rPr>
          <w:rFonts w:ascii="Tahoma" w:eastAsia="Times New Roman" w:hAnsi="Tahoma" w:cs="Tahoma"/>
          <w:color w:val="00B050"/>
          <w:sz w:val="21"/>
          <w:szCs w:val="21"/>
          <w:lang w:eastAsia="hu-HU"/>
        </w:rPr>
        <w:t>nincs adat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Papírméret (szélesség (mm) x  hosszúság (m)):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57 mm/ </w:t>
      </w:r>
      <w:r w:rsidR="006C4F16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50mm</w:t>
      </w:r>
      <w:bookmarkStart w:id="0" w:name="_GoBack"/>
      <w:bookmarkEnd w:id="0"/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proofErr w:type="spellStart"/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PLU-k</w:t>
      </w:r>
      <w:proofErr w:type="spellEnd"/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 xml:space="preserve"> száma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: 20.000db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Kezelhető pénztárosok száma: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20 fő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Funkció billentyűk száma: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48 billentyű / 10 közvetlen gyűjtő / 21 közvetlen értékesítési  funkció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Számítógépes pro</w:t>
      </w:r>
      <w:r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 xml:space="preserve">gram PLU feltöltés kezeléséhez: 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Igen és ingyenes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Külső csatlakozások felsorolása: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proofErr w:type="gramStart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Fizikai :3</w:t>
      </w:r>
      <w:proofErr w:type="gramEnd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db USB A, 1 db USB AB,1 db RS232, 1 kasszanyitó, Tápfesz 9V antenna csatlakozó. Csatlakoztatható: Vonalkód olvasó, OTP fizető terminál, ERSTE fizető terminál, Mérleg, </w:t>
      </w:r>
      <w:proofErr w:type="gramStart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PC ,</w:t>
      </w:r>
      <w:proofErr w:type="gramEnd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 </w:t>
      </w:r>
      <w:proofErr w:type="spellStart"/>
      <w:r w:rsidRPr="008132D3">
        <w:rPr>
          <w:rFonts w:ascii="Tahoma" w:eastAsia="Times New Roman" w:hAnsi="Tahoma" w:cs="Tahoma"/>
          <w:i/>
          <w:iCs/>
          <w:color w:val="26272B"/>
          <w:sz w:val="21"/>
          <w:szCs w:val="21"/>
          <w:lang w:eastAsia="hu-HU"/>
        </w:rPr>
        <w:t>CashCube</w:t>
      </w:r>
      <w:proofErr w:type="spellEnd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 kasszafiók.</w:t>
      </w: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Pénztárgép szoftver frissíthetősége:</w:t>
      </w:r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  Távolról </w:t>
      </w:r>
      <w:proofErr w:type="spellStart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NAV-on</w:t>
      </w:r>
      <w:proofErr w:type="spellEnd"/>
      <w:r w:rsidRPr="008132D3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keresztül</w:t>
      </w:r>
    </w:p>
    <w:p w:rsidR="008132D3" w:rsidRPr="008132D3" w:rsidRDefault="008132D3" w:rsidP="008132D3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8132D3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 </w:t>
      </w:r>
    </w:p>
    <w:p w:rsidR="0076797C" w:rsidRDefault="0076797C"/>
    <w:sectPr w:rsidR="0076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3"/>
    <w:rsid w:val="006C4F16"/>
    <w:rsid w:val="0076797C"/>
    <w:rsid w:val="008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F5BD-E5EA-4028-89CE-72E0422D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kd">
    <w:name w:val="HTML Code"/>
    <w:basedOn w:val="Bekezdsalapbettpusa"/>
    <w:uiPriority w:val="99"/>
    <w:semiHidden/>
    <w:unhideWhenUsed/>
    <w:rsid w:val="008132D3"/>
    <w:rPr>
      <w:rFonts w:ascii="Courier New" w:eastAsia="Times New Roman" w:hAnsi="Courier New" w:cs="Courier New"/>
      <w:sz w:val="20"/>
      <w:szCs w:val="20"/>
    </w:rPr>
  </w:style>
  <w:style w:type="character" w:styleId="Kiemels2">
    <w:name w:val="Strong"/>
    <w:basedOn w:val="Bekezdsalapbettpusa"/>
    <w:uiPriority w:val="22"/>
    <w:qFormat/>
    <w:rsid w:val="008132D3"/>
    <w:rPr>
      <w:b/>
      <w:bCs/>
    </w:rPr>
  </w:style>
  <w:style w:type="character" w:customStyle="1" w:styleId="apple-tab-span">
    <w:name w:val="apple-tab-span"/>
    <w:basedOn w:val="Bekezdsalapbettpusa"/>
    <w:rsid w:val="008132D3"/>
  </w:style>
  <w:style w:type="character" w:styleId="Kiemels">
    <w:name w:val="Emphasis"/>
    <w:basedOn w:val="Bekezdsalapbettpusa"/>
    <w:uiPriority w:val="20"/>
    <w:qFormat/>
    <w:rsid w:val="00813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Com-Trend Bt</dc:creator>
  <cp:keywords/>
  <dc:description/>
  <cp:lastModifiedBy>Com-Trend Bt</cp:lastModifiedBy>
  <cp:revision>2</cp:revision>
  <dcterms:created xsi:type="dcterms:W3CDTF">2015-09-24T13:23:00Z</dcterms:created>
  <dcterms:modified xsi:type="dcterms:W3CDTF">2015-09-24T13:23:00Z</dcterms:modified>
</cp:coreProperties>
</file>